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11" w:rsidRDefault="00BA1611" w:rsidP="00BA1611">
      <w:pPr>
        <w:ind w:hanging="709"/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99D832A" wp14:editId="3ABDC5C3">
            <wp:extent cx="2501900" cy="571500"/>
            <wp:effectExtent l="0" t="0" r="0" b="0"/>
            <wp:docPr id="2" name="Рисунок 2" descr="Информационно-правовая система нормативных правовых актов Республи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формационно-правовая система нормативных правовых актов Республики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69" b="32113"/>
                    <a:stretch/>
                  </pic:blipFill>
                  <pic:spPr bwMode="auto">
                    <a:xfrm>
                      <a:off x="0" y="0"/>
                      <a:ext cx="2533421" cy="5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611" w:rsidRPr="00BA1611" w:rsidRDefault="00BA1611" w:rsidP="00BA1611">
      <w:pPr>
        <w:rPr>
          <w:rFonts w:ascii="Times New Roman" w:hAnsi="Times New Roman" w:cs="Times New Roman"/>
          <w:b/>
          <w:sz w:val="28"/>
          <w:lang w:val="kk-KZ"/>
        </w:rPr>
      </w:pPr>
      <w:r w:rsidRPr="00BA1611">
        <w:rPr>
          <w:rFonts w:ascii="Times New Roman" w:hAnsi="Times New Roman" w:cs="Times New Roman"/>
          <w:b/>
          <w:sz w:val="28"/>
          <w:lang w:val="kk-KZ"/>
        </w:rPr>
        <w:t>"Психологиялық-педагогикалық қолдау саласындағы жергілікті атқарушы органдар көрсететін мемлекеттік көрсетілетін қызметтерді көрсету тәртібін бекіту туралы"</w:t>
      </w:r>
    </w:p>
    <w:p w:rsidR="00DC5D46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BA1611">
        <w:rPr>
          <w:rFonts w:ascii="Times New Roman" w:hAnsi="Times New Roman" w:cs="Times New Roman"/>
          <w:sz w:val="28"/>
        </w:rPr>
        <w:t>Қазақстан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611">
        <w:rPr>
          <w:rFonts w:ascii="Times New Roman" w:hAnsi="Times New Roman" w:cs="Times New Roman"/>
          <w:sz w:val="28"/>
        </w:rPr>
        <w:t>Республикасы</w:t>
      </w:r>
      <w:proofErr w:type="spellEnd"/>
      <w:proofErr w:type="gramStart"/>
      <w:r w:rsidRPr="00BA1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611">
        <w:rPr>
          <w:rFonts w:ascii="Times New Roman" w:hAnsi="Times New Roman" w:cs="Times New Roman"/>
          <w:sz w:val="28"/>
        </w:rPr>
        <w:t>Б</w:t>
      </w:r>
      <w:proofErr w:type="gramEnd"/>
      <w:r w:rsidRPr="00BA1611">
        <w:rPr>
          <w:rFonts w:ascii="Times New Roman" w:hAnsi="Times New Roman" w:cs="Times New Roman"/>
          <w:sz w:val="28"/>
        </w:rPr>
        <w:t>ілім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611">
        <w:rPr>
          <w:rFonts w:ascii="Times New Roman" w:hAnsi="Times New Roman" w:cs="Times New Roman"/>
          <w:sz w:val="28"/>
        </w:rPr>
        <w:t>және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611">
        <w:rPr>
          <w:rFonts w:ascii="Times New Roman" w:hAnsi="Times New Roman" w:cs="Times New Roman"/>
          <w:sz w:val="28"/>
        </w:rPr>
        <w:t>ғылым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611">
        <w:rPr>
          <w:rFonts w:ascii="Times New Roman" w:hAnsi="Times New Roman" w:cs="Times New Roman"/>
          <w:sz w:val="28"/>
        </w:rPr>
        <w:t>министрінің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2020 </w:t>
      </w:r>
      <w:proofErr w:type="spellStart"/>
      <w:r w:rsidRPr="00BA1611">
        <w:rPr>
          <w:rFonts w:ascii="Times New Roman" w:hAnsi="Times New Roman" w:cs="Times New Roman"/>
          <w:sz w:val="28"/>
        </w:rPr>
        <w:t>жылғы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27 </w:t>
      </w:r>
      <w:proofErr w:type="spellStart"/>
      <w:r w:rsidRPr="00BA1611">
        <w:rPr>
          <w:rFonts w:ascii="Times New Roman" w:hAnsi="Times New Roman" w:cs="Times New Roman"/>
          <w:sz w:val="28"/>
        </w:rPr>
        <w:t>мамырдағы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№ 223 </w:t>
      </w:r>
      <w:proofErr w:type="spellStart"/>
      <w:r w:rsidRPr="00BA1611">
        <w:rPr>
          <w:rFonts w:ascii="Times New Roman" w:hAnsi="Times New Roman" w:cs="Times New Roman"/>
          <w:sz w:val="28"/>
        </w:rPr>
        <w:t>бұйрығы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1611">
        <w:rPr>
          <w:rFonts w:ascii="Times New Roman" w:hAnsi="Times New Roman" w:cs="Times New Roman"/>
          <w:sz w:val="28"/>
        </w:rPr>
        <w:t>Қазақстан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611">
        <w:rPr>
          <w:rFonts w:ascii="Times New Roman" w:hAnsi="Times New Roman" w:cs="Times New Roman"/>
          <w:sz w:val="28"/>
        </w:rPr>
        <w:t>Республикасының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611">
        <w:rPr>
          <w:rFonts w:ascii="Times New Roman" w:hAnsi="Times New Roman" w:cs="Times New Roman"/>
          <w:sz w:val="28"/>
        </w:rPr>
        <w:t>Әділет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611">
        <w:rPr>
          <w:rFonts w:ascii="Times New Roman" w:hAnsi="Times New Roman" w:cs="Times New Roman"/>
          <w:sz w:val="28"/>
        </w:rPr>
        <w:t>министрлігінде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2020 </w:t>
      </w:r>
      <w:proofErr w:type="spellStart"/>
      <w:r w:rsidRPr="00BA1611">
        <w:rPr>
          <w:rFonts w:ascii="Times New Roman" w:hAnsi="Times New Roman" w:cs="Times New Roman"/>
          <w:sz w:val="28"/>
        </w:rPr>
        <w:t>жылғы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28 </w:t>
      </w:r>
      <w:proofErr w:type="spellStart"/>
      <w:r w:rsidRPr="00BA1611">
        <w:rPr>
          <w:rFonts w:ascii="Times New Roman" w:hAnsi="Times New Roman" w:cs="Times New Roman"/>
          <w:sz w:val="28"/>
        </w:rPr>
        <w:t>мамырда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№ 20744 </w:t>
      </w:r>
      <w:proofErr w:type="spellStart"/>
      <w:r w:rsidRPr="00BA1611">
        <w:rPr>
          <w:rFonts w:ascii="Times New Roman" w:hAnsi="Times New Roman" w:cs="Times New Roman"/>
          <w:sz w:val="28"/>
        </w:rPr>
        <w:t>болып</w:t>
      </w:r>
      <w:proofErr w:type="spellEnd"/>
      <w:r w:rsidRPr="00BA1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611">
        <w:rPr>
          <w:rFonts w:ascii="Times New Roman" w:hAnsi="Times New Roman" w:cs="Times New Roman"/>
          <w:sz w:val="28"/>
        </w:rPr>
        <w:t>тіркелді</w:t>
      </w:r>
      <w:proofErr w:type="spellEnd"/>
      <w:r w:rsidRPr="00BA1611">
        <w:rPr>
          <w:rFonts w:ascii="Times New Roman" w:hAnsi="Times New Roman" w:cs="Times New Roman"/>
          <w:sz w:val="28"/>
        </w:rPr>
        <w:t>.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«Мемлекеттік көрсетілетін қызметтер туралы» 2013 жылғы 15 сәуірдегі Қазақстан Республикасының Заңы 10-бабының 1) </w:t>
      </w:r>
      <w:r>
        <w:rPr>
          <w:rFonts w:ascii="Times New Roman" w:hAnsi="Times New Roman" w:cs="Times New Roman"/>
          <w:sz w:val="28"/>
          <w:lang w:val="kk-KZ"/>
        </w:rPr>
        <w:t xml:space="preserve">тармақшасына сәйкес  </w:t>
      </w:r>
    </w:p>
    <w:p w:rsidR="00BA1611" w:rsidRPr="00BA1611" w:rsidRDefault="00BA1611" w:rsidP="00BA1611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A1611">
        <w:rPr>
          <w:rFonts w:ascii="Times New Roman" w:hAnsi="Times New Roman" w:cs="Times New Roman"/>
          <w:b/>
          <w:sz w:val="28"/>
          <w:lang w:val="kk-KZ"/>
        </w:rPr>
        <w:t>БҰЙЫРАМЫН: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1. Қоса беріліп отырған: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1) осы бұйрыққа 1-қосымшаға сәйкес «Мүмкіндіктері шектеулі балаларды психологиялық-медициналық-педагогикалық тексеру және оларға консультациялық көмек көрсету» мемлекеттік көрсетілетін қызметті көрсету қағидалары;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2) осы бұйрыққа 2-қосымшаға сәйкес «Дамуында проблемалары бар балалар мен жасөспірімдерді оңалту және әлеуметтік бейімдеу» мемлекеттік көрсетілетін көрсету қағидалары;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>3) осы бұйрыққа 4-қосымшаға сәйкес «Бастауыш,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қабылдау» мемлекеттік көрсетілетін көрсету қағидалары;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4) осы бұйрыққа 5-қосымшаға сәйкес «Арнайы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қабылдау» мемлекеттік көрсетілетін көрсету қағидалары бекітілсін.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>2. Осы бұйрыққа 5-қосымшаға сәйкес Қазақстан Республикасы Білім және ғылым министрінің кейбір бұйрықтарының күші жойылды деп танылсын.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3.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тәртіппен: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lastRenderedPageBreak/>
        <w:t xml:space="preserve">1) осы бұйрықтың Қазақстан Республикасы Әділет министрлігінде мемлекеттік тіркелуін;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2) осы бұйрықты Қазақстан Республикасы Білім және ғылым министрлігі интернет-ресурсында орналастыруды;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3)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1), 2) тармақшаларында көзделген іс-шаралардың орындалуы туралы мәліметтерді ұсынуды қамтамасыз етсін.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4. Осы бұйрықтың орындалуын бақылау жетекшілік ететін Қазақстан Республикасының Білім және ғылым вице-министріне жүктелсін.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  <w:r w:rsidRPr="00BA1611">
        <w:rPr>
          <w:rFonts w:ascii="Times New Roman" w:hAnsi="Times New Roman" w:cs="Times New Roman"/>
          <w:sz w:val="28"/>
          <w:lang w:val="kk-KZ"/>
        </w:rPr>
        <w:t xml:space="preserve">5. Осы бұйрық алғашқы ресми жарияланған күнінен кейін күнтізбелік он күн өткен соң қолданысқа енгізіледі. </w:t>
      </w:r>
    </w:p>
    <w:p w:rsidR="00BA1611" w:rsidRDefault="00BA1611" w:rsidP="00BA1611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BA1611" w:rsidRPr="00BA1611" w:rsidRDefault="00BA1611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  <w:r w:rsidRPr="00BA1611">
        <w:rPr>
          <w:rFonts w:ascii="Times New Roman" w:hAnsi="Times New Roman" w:cs="Times New Roman"/>
          <w:i/>
          <w:sz w:val="28"/>
          <w:lang w:val="kk-KZ"/>
        </w:rPr>
        <w:t xml:space="preserve">Қазақстан Республикасының </w:t>
      </w:r>
    </w:p>
    <w:p w:rsidR="00BA1611" w:rsidRDefault="00BA1611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  <w:r w:rsidRPr="00BA1611">
        <w:rPr>
          <w:rFonts w:ascii="Times New Roman" w:hAnsi="Times New Roman" w:cs="Times New Roman"/>
          <w:i/>
          <w:sz w:val="28"/>
          <w:lang w:val="kk-KZ"/>
        </w:rPr>
        <w:t xml:space="preserve">Білім және ғылым министрі </w:t>
      </w:r>
      <w:r w:rsidRPr="00BA1611">
        <w:rPr>
          <w:rFonts w:ascii="Times New Roman" w:hAnsi="Times New Roman" w:cs="Times New Roman"/>
          <w:i/>
          <w:sz w:val="28"/>
          <w:lang w:val="kk-KZ"/>
        </w:rPr>
        <w:t xml:space="preserve">                                          </w:t>
      </w:r>
      <w:r w:rsidRPr="00BA1611">
        <w:rPr>
          <w:rFonts w:ascii="Times New Roman" w:hAnsi="Times New Roman" w:cs="Times New Roman"/>
          <w:i/>
          <w:sz w:val="28"/>
          <w:lang w:val="kk-KZ"/>
        </w:rPr>
        <w:t>А. Аймагамбето</w:t>
      </w:r>
      <w:r w:rsidRPr="00BA1611">
        <w:rPr>
          <w:rFonts w:ascii="Times New Roman" w:hAnsi="Times New Roman" w:cs="Times New Roman"/>
          <w:i/>
          <w:sz w:val="28"/>
          <w:lang w:val="kk-KZ"/>
        </w:rPr>
        <w:t>в</w:t>
      </w: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Default="00DF5B3A" w:rsidP="00BA1611">
      <w:pPr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lastRenderedPageBreak/>
        <w:t>"Бастауыш, негізгі орта, жалпы</w:t>
      </w: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орта білім беру ұйымдарына</w:t>
      </w: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денсаулығына байланысты ұзақ</w:t>
      </w: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уақыт бойы бара алмайтын</w:t>
      </w: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балаларды үйде жеке тегін</w:t>
      </w: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оқытуды ұйымдастыру үшін</w:t>
      </w: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құжаттар қабылдау"</w:t>
      </w: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көрсетілетін мемлекеттік</w:t>
      </w: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қызметтің негізгі</w:t>
      </w:r>
    </w:p>
    <w:p w:rsidR="00DF5B3A" w:rsidRP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талаптарының тізбесіне</w:t>
      </w:r>
    </w:p>
    <w:p w:rsidR="00DF5B3A" w:rsidRDefault="00DF5B3A" w:rsidP="00DF5B3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z w:val="28"/>
          <w:lang w:val="kk-KZ"/>
        </w:rPr>
        <w:t>1-қосымша</w:t>
      </w:r>
    </w:p>
    <w:p w:rsidR="00DF5B3A" w:rsidRDefault="00DF5B3A" w:rsidP="00DF5B3A">
      <w:pPr>
        <w:spacing w:after="0"/>
        <w:ind w:left="-426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  <w:lang w:val="kk-KZ"/>
        </w:rPr>
      </w:pPr>
      <w:r w:rsidRPr="00DF5B3A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  <w:lang w:val="kk-KZ"/>
        </w:rPr>
        <w:t>Ескерту. 1-қосымша жаңа редакцияда - ҚР Оқу-ағарту министрінің 28.02.2025 </w:t>
      </w:r>
      <w:hyperlink r:id="rId6" w:anchor="z50" w:history="1">
        <w:r w:rsidRPr="00DF5B3A">
          <w:rPr>
            <w:rStyle w:val="a5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№ 33</w:t>
        </w:r>
      </w:hyperlink>
      <w:r w:rsidRPr="00DF5B3A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  <w:lang w:val="kk-KZ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DF5B3A" w:rsidRDefault="00DF5B3A" w:rsidP="00DF5B3A">
      <w:pPr>
        <w:spacing w:after="0"/>
        <w:jc w:val="center"/>
        <w:rPr>
          <w:rFonts w:ascii="Times New Roman" w:hAnsi="Times New Roman" w:cs="Times New Roman"/>
          <w:b/>
          <w:color w:val="FF0000"/>
          <w:spacing w:val="2"/>
          <w:sz w:val="28"/>
          <w:szCs w:val="20"/>
          <w:shd w:val="clear" w:color="auto" w:fill="FFFFFF"/>
          <w:lang w:val="kk-KZ"/>
        </w:rPr>
      </w:pPr>
      <w:r w:rsidRPr="00DF5B3A">
        <w:rPr>
          <w:rFonts w:ascii="Times New Roman" w:hAnsi="Times New Roman" w:cs="Times New Roman"/>
          <w:b/>
          <w:color w:val="FF0000"/>
          <w:spacing w:val="2"/>
          <w:sz w:val="28"/>
          <w:szCs w:val="20"/>
          <w:shd w:val="clear" w:color="auto" w:fill="FFFFFF"/>
          <w:lang w:val="kk-KZ"/>
        </w:rPr>
        <w:t>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көрсетілетін мемлекеттік қызметтің негізгі талаптарының тізбесі</w:t>
      </w:r>
    </w:p>
    <w:tbl>
      <w:tblPr>
        <w:tblW w:w="10282" w:type="dxa"/>
        <w:tblInd w:w="-6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93"/>
        <w:gridCol w:w="4122"/>
      </w:tblGrid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Бастауыш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негізгі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жалпы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л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ім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ұйымдары</w:t>
            </w:r>
            <w:proofErr w:type="spellEnd"/>
          </w:p>
        </w:tc>
      </w:tr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тәсілдері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қолжеткізуарналары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Бастауыш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негізгі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жалпы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ұйымдары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>"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үкіметтің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веб-порталы: www.egov.kz; www.egov.kz-те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тіркелген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ұялы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абонентті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</w:t>
            </w:r>
            <w:proofErr w:type="spellEnd"/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құрылғысы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мерзі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мерзімі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– 2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топтамасын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тапсыру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күтудің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ұқсат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етілген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ұзақ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уақыты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– 15 (он бес)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минуттан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аспайды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алушыға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ұқсат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етілген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ұзақ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уақыты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– 15 (он бес)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минуттан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аспайды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ішінара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автоматтандырылған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Қағаз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інде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/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проактивті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түрде</w:t>
            </w:r>
            <w:proofErr w:type="spellEnd"/>
          </w:p>
        </w:tc>
      </w:tr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нәтижесі</w:t>
            </w:r>
            <w:proofErr w:type="spellEnd"/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нәтижесі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: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1)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қолхат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еркін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);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бас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тарту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дәлелді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жауап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Порталда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нәтижесі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нысанында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жеке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кабинетіне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жолданады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сақталады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Проактивті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түрде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нәтижесі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үйде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оқытуды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ұйымдастыру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қабылданғаны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хабарлама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болып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табылады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кезінде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алушыдан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алынатын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тө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лем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өлшері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заңнамасында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көзделген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жағдайларда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оны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сонымен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қатар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проактивті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түрде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жеке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тұлғ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алар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ға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тегін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ұмыс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кестесі</w:t>
            </w:r>
            <w:proofErr w:type="spellEnd"/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: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еңбек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заңнамасына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демалыс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мереке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күндерін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қоспағанда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дүйсенбі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–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аралығында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13.00-ден 14.30-ға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дейінгі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түскі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үзіліспен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09.00-ден 18.30-ға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нәтижесін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13.00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-ден 14.30-ға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дейінгі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түскі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үзіліспен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09.00-ден 17.30-ға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атқарылады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Алдын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ала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жазылу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жеделдетілген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көзделмеген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Портал/www.edu.gov.kz-те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тіркелген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ұялы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байланыстың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абоненттік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құрылғысы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–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жөндеу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жұмыстарын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жүргізуге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байланысты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техникалық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үзілістерді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қоспағанда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ул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бойы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уақыты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аяқталғаннан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кейін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демалыс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мереке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күндері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жасаған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еңбек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заңнамасына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Республикасындағы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мерекелер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hyperlink r:id="rId7" w:anchor="z5" w:history="1">
              <w:r w:rsidRPr="00DF5B3A">
                <w:rPr>
                  <w:rFonts w:ascii="Times New Roman" w:eastAsia="Times New Roman" w:hAnsi="Times New Roman" w:cs="Times New Roman"/>
                  <w:color w:val="0F243E" w:themeColor="text2" w:themeShade="80"/>
                  <w:spacing w:val="2"/>
                  <w:sz w:val="24"/>
                  <w:szCs w:val="20"/>
                  <w:u w:val="single"/>
                  <w:lang w:eastAsia="ru-RU"/>
                </w:rPr>
                <w:t>5-бабына</w:t>
              </w:r>
            </w:hyperlink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өтініштер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нәтижесін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келесі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жүзеге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асырылады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).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орындарының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мекенжайлары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: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1)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интернет-ресурсы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>2) www.egov.kz.</w:t>
            </w:r>
          </w:p>
        </w:tc>
      </w:tr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алушыдан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алынатын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қажетті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тізбесі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әліметтер</w:t>
            </w:r>
            <w:proofErr w:type="spellEnd"/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берушіге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жүгінген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: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1)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еркін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);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үйде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оқыту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бойынша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ұсынымдармен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коса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дә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ігерлік-консультациялық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комиссияның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қорытындысы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портал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берушіге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жүгінген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: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1)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еркін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);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үйде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оқыту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бойынша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ұсынымдармен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коса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дә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ігерлік-консультациялық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комиссияның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қорытындысы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алушылардан</w:t>
            </w:r>
            <w:proofErr w:type="spellEnd"/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жүйелерден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алуға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болатын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етуге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жол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берілмейді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қызметтерді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кезінде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жүйелердегі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заңмен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қорғалатын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құпиялардың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қатарына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кіретін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пайдалануға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қызметтерді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келісімін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егер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заңдарында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өзгеше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көзделмесе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алады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заңдарында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белгіленген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бас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тарту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1)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ондағы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деректердің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мәліметтердің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дұрыс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еместігі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анықталған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ұсынылған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материалдардың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объектілердің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мен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қызметтерді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қажетті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мәліметтердің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нормативтік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құқықтық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актілерінде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белгіленген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талаптардың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келмеуі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3)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, "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Дербес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оларды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қорғау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аңының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hyperlink r:id="rId8" w:anchor="z18" w:history="1">
              <w:r w:rsidRPr="00DF5B3A">
                <w:rPr>
                  <w:rFonts w:ascii="Times New Roman" w:eastAsia="Times New Roman" w:hAnsi="Times New Roman" w:cs="Times New Roman"/>
                  <w:color w:val="0F243E" w:themeColor="text2" w:themeShade="80"/>
                  <w:spacing w:val="2"/>
                  <w:sz w:val="24"/>
                  <w:szCs w:val="20"/>
                  <w:u w:val="single"/>
                  <w:lang w:eastAsia="ru-RU"/>
                </w:rPr>
                <w:t>8-бабына</w:t>
              </w:r>
            </w:hyperlink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қолжетімділігі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шектеулі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дербес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деректерге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жеткізуге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келісімі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болмауы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бойынша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қызметтерді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бас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тартады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DF5B3A" w:rsidRPr="00DF5B3A" w:rsidTr="00DF5B3A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5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ішінд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еэлектрондық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</w:t>
            </w:r>
            <w:proofErr w:type="spellEnd"/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корпорация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ерекшеліктері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ескеріле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отырып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қойылатын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өзге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де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41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5B3A" w:rsidRPr="00DF5B3A" w:rsidRDefault="00DF5B3A" w:rsidP="00DF5B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тәртібі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ғдайы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мәселесі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бойынша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бірыңғай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орталығы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сонымен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қатар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www.egov.kz-те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тіркелген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ұялы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абоненттік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құрылғысы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мүмкіндігіне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ие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мәселелері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бойынша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қызметінің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телефондары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Министрліктің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www.edu.gov.kz интернет-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ресурсында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қызметтер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бөлімінде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орналастырылған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мәселелері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бойынша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ірыңғай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орталығы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: 8-800-080-7777, 1414.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ЭЦҚ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портал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алуғамүмкіндігі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бар.</w:t>
            </w:r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тәртібі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мен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мәртебесі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қашықтықтан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қолжеткізу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режимінде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порталдағы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жеке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кабинеті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анықтамалық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қызметтері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сондай-ақ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1414, 8-800-080-7777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бірыңғай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орталығы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алуға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мүмкіндігі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бар.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Порталдағы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жеке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кабинеттен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ұсынылған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сұратылып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отырған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тұлғаның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келісімі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болған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сондай-ақ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порталдағы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хабарламаға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жауап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ретінде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spellEnd"/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парольді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жолымен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қысқа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мәтіндік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хабарламаны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жіберу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жолымен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субъектінің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порталда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тіркелген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ұялы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байланыстың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абоненттік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нөмі</w:t>
            </w:r>
            <w:proofErr w:type="gram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үшінші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тұлғалардың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сұрау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салуы</w:t>
            </w:r>
            <w:proofErr w:type="spellEnd"/>
            <w:r w:rsidRPr="00DF5B3A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</w:tbl>
    <w:p w:rsidR="00DF5B3A" w:rsidRDefault="00DF5B3A" w:rsidP="00DF5B3A">
      <w:pPr>
        <w:spacing w:after="0"/>
        <w:jc w:val="center"/>
        <w:rPr>
          <w:rFonts w:ascii="Times New Roman" w:hAnsi="Times New Roman" w:cs="Times New Roman"/>
          <w:b/>
          <w:color w:val="FF0000"/>
          <w:spacing w:val="2"/>
          <w:sz w:val="28"/>
          <w:szCs w:val="20"/>
          <w:shd w:val="clear" w:color="auto" w:fill="FFFFFF"/>
          <w:lang w:val="kk-KZ"/>
        </w:rPr>
      </w:pPr>
    </w:p>
    <w:p w:rsidR="00DF5B3A" w:rsidRPr="00DF5B3A" w:rsidRDefault="00DF5B3A" w:rsidP="00DF5B3A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"Бастауыш, негізгі орта, жалпы</w:t>
      </w:r>
      <w:r w:rsidRPr="00DF5B3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орта білім беру ұйымдарына</w:t>
      </w:r>
      <w:r w:rsidRPr="00DF5B3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денсаулығына байланысты ұзақ</w:t>
      </w:r>
      <w:r w:rsidRPr="00DF5B3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уақыт бойы бара алмайтын</w:t>
      </w:r>
      <w:r w:rsidRPr="00DF5B3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 үйде жеке тегін</w:t>
      </w:r>
      <w:r w:rsidRPr="00DF5B3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оқытуды ұйымдастыру үшін</w:t>
      </w:r>
      <w:r w:rsidRPr="00DF5B3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құжаттар қабылдау"</w:t>
      </w:r>
      <w:r w:rsidRPr="00DF5B3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мемлекеттік көрсетілетін</w:t>
      </w:r>
      <w:r w:rsidRPr="00DF5B3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қызмет қағидасына</w:t>
      </w:r>
      <w:r w:rsidRPr="00DF5B3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2-қосымша</w:t>
      </w:r>
    </w:p>
    <w:p w:rsid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__________________________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басшысы</w:t>
      </w:r>
    </w:p>
    <w:p w:rsid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(жергілікті атқарушы органның атауы)</w:t>
      </w:r>
    </w:p>
    <w:p w:rsid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F5B3A" w:rsidRP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F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__________________________________</w:t>
      </w:r>
    </w:p>
    <w:p w:rsid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Т.А.Ә.</w:t>
      </w:r>
      <w:r w:rsidRPr="00DF5B3A">
        <w:rPr>
          <w:rFonts w:ascii="Times New Roman" w:hAnsi="Times New Roman" w:cs="Times New Roman"/>
          <w:sz w:val="28"/>
          <w:szCs w:val="28"/>
          <w:lang w:val="kk-KZ"/>
        </w:rPr>
        <w:t>(болған жағдайда)</w:t>
      </w:r>
    </w:p>
    <w:p w:rsid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F5B3A" w:rsidRDefault="00DF5B3A" w:rsidP="00DF5B3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5B3A"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</w:p>
    <w:p w:rsidR="00DF5B3A" w:rsidRDefault="00DF5B3A" w:rsidP="00DF5B3A">
      <w:pPr>
        <w:pBdr>
          <w:bottom w:val="single" w:sz="12" w:space="1" w:color="auto"/>
        </w:pBd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5B3A" w:rsidRDefault="00DF5B3A" w:rsidP="00DF5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(білім беру ұйымынң атауы)</w:t>
      </w:r>
    </w:p>
    <w:p w:rsidR="00DF5B3A" w:rsidRDefault="00DF5B3A" w:rsidP="00DF5B3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сыныпта оқу үшін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мекен-жайында</w:t>
      </w:r>
    </w:p>
    <w:p w:rsidR="00DF5B3A" w:rsidRDefault="00DF5B3A" w:rsidP="00DF5B3A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(елді мекен,аудан,қала және облыс атауы)</w:t>
      </w:r>
    </w:p>
    <w:p w:rsidR="00DF5B3A" w:rsidRDefault="00DF5B3A" w:rsidP="00DF5B3A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5B3A" w:rsidRDefault="00DF5B3A" w:rsidP="00DF5B3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тұратын менің балам/қызым (Т.А.Ә) (болған жағдайда)</w:t>
      </w:r>
      <w:r w:rsidRPr="00DF5B3A"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</w:p>
    <w:p w:rsidR="00DF5B3A" w:rsidRDefault="00DF5B3A" w:rsidP="00DF5B3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5B3A" w:rsidRDefault="00DF5B3A" w:rsidP="00DF5B3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қабылдауыңызды сұраймын.</w:t>
      </w:r>
    </w:p>
    <w:p w:rsidR="00DF5B3A" w:rsidRDefault="00DF5B3A" w:rsidP="00DF5B3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5B3A" w:rsidRDefault="00DF5B3A" w:rsidP="00DF5B3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5B3A" w:rsidRDefault="00DF5B3A" w:rsidP="00DF5B3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______2025</w:t>
      </w:r>
    </w:p>
    <w:p w:rsid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F5B3A" w:rsidRPr="00DF5B3A" w:rsidRDefault="00DF5B3A" w:rsidP="00DF5B3A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қолы</w:t>
      </w:r>
      <w:bookmarkStart w:id="0" w:name="_GoBack"/>
      <w:bookmarkEnd w:id="0"/>
    </w:p>
    <w:sectPr w:rsidR="00DF5B3A" w:rsidRPr="00DF5B3A" w:rsidSect="00BA161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A6"/>
    <w:rsid w:val="00237BA6"/>
    <w:rsid w:val="00BA1611"/>
    <w:rsid w:val="00DC5D46"/>
    <w:rsid w:val="00D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6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F5B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6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F5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3000000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010000267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50003577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Адема Аяганова</dc:creator>
  <cp:keywords/>
  <dc:description/>
  <cp:lastModifiedBy>Адема Аяганова</cp:lastModifiedBy>
  <cp:revision>2</cp:revision>
  <dcterms:created xsi:type="dcterms:W3CDTF">2025-09-06T06:49:00Z</dcterms:created>
  <dcterms:modified xsi:type="dcterms:W3CDTF">2025-09-06T07:33:00Z</dcterms:modified>
</cp:coreProperties>
</file>